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E" w:rsidRPr="00D2332E" w:rsidRDefault="00440605" w:rsidP="00D2332E">
      <w:pPr>
        <w:spacing w:after="450" w:line="240" w:lineRule="auto"/>
        <w:outlineLvl w:val="0"/>
        <w:rPr>
          <w:rFonts w:ascii="Trebuchet MS" w:eastAsia="Times New Roman" w:hAnsi="Trebuchet MS" w:cs="Times New Roman"/>
          <w:b/>
          <w:bCs/>
          <w:color w:val="ED001A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05000" cy="495300"/>
            <wp:effectExtent l="19050" t="0" r="0" b="0"/>
            <wp:docPr id="1" name="obrázek 1" descr="Hawk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 Perform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olor w:val="ED001A"/>
          <w:kern w:val="36"/>
          <w:sz w:val="48"/>
          <w:szCs w:val="48"/>
          <w:lang w:eastAsia="cs-CZ"/>
        </w:rPr>
        <w:t xml:space="preserve"> </w:t>
      </w:r>
      <w:proofErr w:type="spellStart"/>
      <w:r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>Renovak</w:t>
      </w:r>
      <w:proofErr w:type="spellEnd"/>
      <w:r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 xml:space="preserve"> Kostelec nad Orlicí s.r.o., Rudé Armády 1457, 51741 Kostelec nad Orlicí, </w:t>
      </w:r>
      <w:hyperlink r:id="rId5" w:history="1">
        <w:r w:rsidRPr="00440605">
          <w:rPr>
            <w:rStyle w:val="Hypertextovodkaz"/>
            <w:rFonts w:ascii="Trebuchet MS" w:eastAsia="Times New Roman" w:hAnsi="Trebuchet MS" w:cs="Times New Roman"/>
            <w:b/>
            <w:bCs/>
            <w:color w:val="000000" w:themeColor="text1"/>
            <w:kern w:val="36"/>
            <w:sz w:val="20"/>
            <w:szCs w:val="20"/>
            <w:lang w:eastAsia="cs-CZ"/>
          </w:rPr>
          <w:t>www.renovak.cz</w:t>
        </w:r>
      </w:hyperlink>
      <w:r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 xml:space="preserve">, </w:t>
      </w:r>
      <w:hyperlink r:id="rId6" w:history="1">
        <w:r w:rsidRPr="00440605">
          <w:rPr>
            <w:rStyle w:val="Hypertextovodkaz"/>
            <w:rFonts w:ascii="Trebuchet MS" w:eastAsia="Times New Roman" w:hAnsi="Trebuchet MS" w:cs="Times New Roman"/>
            <w:b/>
            <w:bCs/>
            <w:color w:val="000000" w:themeColor="text1"/>
            <w:kern w:val="36"/>
            <w:sz w:val="20"/>
            <w:szCs w:val="20"/>
            <w:lang w:eastAsia="cs-CZ"/>
          </w:rPr>
          <w:t>renovak@renovak.cz</w:t>
        </w:r>
      </w:hyperlink>
      <w:r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 xml:space="preserve"> </w:t>
      </w:r>
      <w:r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br/>
      </w:r>
      <w:r w:rsidR="00DF338B">
        <w:rPr>
          <w:rFonts w:ascii="Trebuchet MS" w:eastAsia="Times New Roman" w:hAnsi="Trebuchet MS" w:cs="Times New Roman"/>
          <w:b/>
          <w:bCs/>
          <w:color w:val="ED001A"/>
          <w:kern w:val="36"/>
          <w:sz w:val="48"/>
          <w:szCs w:val="48"/>
          <w:lang w:eastAsia="cs-CZ"/>
        </w:rPr>
        <w:t xml:space="preserve">HAWK </w:t>
      </w:r>
      <w:proofErr w:type="spellStart"/>
      <w:r w:rsidR="00DF338B">
        <w:rPr>
          <w:rFonts w:ascii="Trebuchet MS" w:eastAsia="Times New Roman" w:hAnsi="Trebuchet MS" w:cs="Times New Roman"/>
          <w:b/>
          <w:bCs/>
          <w:color w:val="ED001A"/>
          <w:kern w:val="36"/>
          <w:sz w:val="48"/>
          <w:szCs w:val="48"/>
          <w:lang w:eastAsia="cs-CZ"/>
        </w:rPr>
        <w:t>Motorsports</w:t>
      </w:r>
      <w:proofErr w:type="spellEnd"/>
      <w:r w:rsidR="00DF338B">
        <w:rPr>
          <w:rFonts w:ascii="Trebuchet MS" w:eastAsia="Times New Roman" w:hAnsi="Trebuchet MS" w:cs="Times New Roman"/>
          <w:b/>
          <w:bCs/>
          <w:color w:val="ED001A"/>
          <w:kern w:val="36"/>
          <w:sz w:val="48"/>
          <w:szCs w:val="48"/>
          <w:lang w:eastAsia="cs-CZ"/>
        </w:rPr>
        <w:t xml:space="preserve"> směsi – průvodce, charakteristika</w:t>
      </w:r>
    </w:p>
    <w:tbl>
      <w:tblPr>
        <w:tblW w:w="13275" w:type="dxa"/>
        <w:tblCellMar>
          <w:left w:w="0" w:type="dxa"/>
          <w:right w:w="0" w:type="dxa"/>
        </w:tblCellMar>
        <w:tblLook w:val="04A0"/>
      </w:tblPr>
      <w:tblGrid>
        <w:gridCol w:w="6632"/>
        <w:gridCol w:w="6643"/>
      </w:tblGrid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DTC-50</w:t>
            </w:r>
          </w:p>
          <w:p w:rsidR="00D2332E" w:rsidRPr="00D2332E" w:rsidRDefault="0070054A" w:rsidP="0070054A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Charakteristickým znakem </w:t>
            </w:r>
            <w:r w:rsidR="00D2332E" w:rsidRPr="00D23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DTC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velice vysoký náběh. Perfektně předvídatelné chování a záběr v</w:t>
            </w:r>
            <w:r w:rsidR="00374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širokém teplotním spektru, perfektní citlivost na pedálu.  </w:t>
            </w:r>
            <w:r w:rsidR="00D2332E" w:rsidRPr="00D23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DR-97</w:t>
            </w:r>
          </w:p>
          <w:p w:rsidR="00D2332E" w:rsidRPr="00D2332E" w:rsidRDefault="00374271" w:rsidP="00374271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 excelentním statickým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dynamickýcm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koeficientem tření. Velice plynulý lineární nástup. Nízké opotřebení kotoučů, dlouhá životnost destiček. Tato směs je speciálně pro použití ve sprintech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Black</w:t>
            </w:r>
            <w:proofErr w:type="spellEnd"/>
            <w:r w:rsidR="0070054A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/ Černá směs</w:t>
            </w:r>
          </w:p>
          <w:p w:rsidR="00D2332E" w:rsidRPr="00D2332E" w:rsidRDefault="0070054A" w:rsidP="0070054A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se středním náběhem a teplotní škálou, vyvinutá pro univerzální použití vyznačující se perfektním poměrem výkon / cena. </w:t>
            </w:r>
            <w:r w:rsidR="00D2332E" w:rsidRPr="00D23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Blue</w:t>
            </w:r>
            <w:proofErr w:type="spellEnd"/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9012</w:t>
            </w:r>
          </w:p>
          <w:p w:rsidR="00D2332E" w:rsidRPr="00D2332E" w:rsidRDefault="00F9045B" w:rsidP="00F9045B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se středním až vysokým náběhem a teplotní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škálou   s excelentní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modulací. Nejprodávanější materiál pro závody SCCA.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MT-4</w:t>
            </w:r>
          </w:p>
          <w:p w:rsidR="00D2332E" w:rsidRPr="00D2332E" w:rsidRDefault="0070054A" w:rsidP="0070054A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se středním až vysokým náběhem a univerzálním teplotním rozpětím. Materiál vyvinutý speciálně pro okruhové závodění pro vozy s váhou do 1500 kg. </w:t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5442F3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Metallic</w:t>
            </w:r>
            <w:proofErr w:type="spellEnd"/>
          </w:p>
          <w:p w:rsidR="00D2332E" w:rsidRPr="00D2332E" w:rsidRDefault="005442F3" w:rsidP="005442F3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Směs s vysokým náběhem a lineární charakteristikou v celém teplotním spektru umožňující pilotovi brzdit tvrdě a déle bez obav o životnost třecího materiálu. Speciálně doporučeno pro kotouče 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“ povrchovou úpravou. Minimální opotřebení destičky s velice vysokou odolností vůči fadingu. 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HT-10</w:t>
            </w:r>
          </w:p>
          <w:p w:rsidR="00D2332E" w:rsidRPr="00D2332E" w:rsidRDefault="0070054A" w:rsidP="0070054A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se středně vysokým až vysokým účinkem s velice plynulým náběhem. Velice konzistentní cit na pedálu. Excelentní modulace a zpětný krok.  </w:t>
            </w:r>
            <w:r w:rsidR="00D2332E" w:rsidRPr="00D23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F9045B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DTC-05</w:t>
            </w:r>
          </w:p>
          <w:p w:rsidR="00D2332E" w:rsidRPr="00D2332E" w:rsidRDefault="00F9045B" w:rsidP="00F9045B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Vyvinuto speciálně pro požadavky závodů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kde je vyžadován nižší náběh s vysokou teplotní odolností. Formulace této směsi zajišťuje velice kontrolovatelný účinek i při vysokých teplotách, snadná modulace. 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374271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DTC-15</w:t>
            </w:r>
          </w:p>
          <w:p w:rsidR="00D2332E" w:rsidRDefault="00374271" w:rsidP="00374271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Vyvinuto speciálně pro požadavky disciplín na šotolinových oválech. Brzdové destičky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DTC-15 představují směs se středním náběhem (menší náběh než DTC-30, větší než DTC-5) s perfektní zpětnou odezvou a excelentním výkonem i za studených teplot.  </w:t>
            </w:r>
          </w:p>
          <w:p w:rsidR="00440605" w:rsidRDefault="00440605" w:rsidP="00440605">
            <w:pPr>
              <w:shd w:val="clear" w:color="auto" w:fill="F1F1F2"/>
              <w:spacing w:after="0" w:line="240" w:lineRule="auto"/>
              <w:ind w:right="-69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6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905000" cy="495300"/>
                  <wp:effectExtent l="19050" t="0" r="0" b="0"/>
                  <wp:docPr id="2" name="obrázek 1" descr="Hawk Perform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wk Perform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40605" w:rsidRDefault="00440605" w:rsidP="00440605">
            <w:pPr>
              <w:shd w:val="clear" w:color="auto" w:fill="F1F1F2"/>
              <w:spacing w:after="0" w:line="240" w:lineRule="auto"/>
              <w:ind w:right="-69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6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85pt;margin-top:11.45pt;width:669.9pt;height:36.75pt;z-index:251660288;mso-width-relative:margin;mso-height-relative:margin" stroked="f" strokecolor="white [3212]">
                  <v:textbox>
                    <w:txbxContent>
                      <w:p w:rsidR="00440605" w:rsidRDefault="00440605"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ED001A"/>
                            <w:kern w:val="36"/>
                            <w:sz w:val="48"/>
                            <w:szCs w:val="48"/>
                            <w:lang w:eastAsia="cs-CZ"/>
                          </w:rPr>
                          <w:t xml:space="preserve">HAWK </w:t>
                        </w:r>
                        <w:proofErr w:type="spellStart"/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ED001A"/>
                            <w:kern w:val="36"/>
                            <w:sz w:val="48"/>
                            <w:szCs w:val="48"/>
                            <w:lang w:eastAsia="cs-CZ"/>
                          </w:rPr>
                          <w:t>Motorsports</w:t>
                        </w:r>
                        <w:proofErr w:type="spellEnd"/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ED001A"/>
                            <w:kern w:val="36"/>
                            <w:sz w:val="48"/>
                            <w:szCs w:val="48"/>
                            <w:lang w:eastAsia="cs-CZ"/>
                          </w:rPr>
                          <w:t xml:space="preserve"> směsi – průvodce, charakteristika</w:t>
                        </w:r>
                      </w:p>
                    </w:txbxContent>
                  </v:textbox>
                </v:shape>
              </w:pict>
            </w:r>
          </w:p>
          <w:p w:rsidR="00440605" w:rsidRPr="00D2332E" w:rsidRDefault="00440605" w:rsidP="00440605">
            <w:pPr>
              <w:shd w:val="clear" w:color="auto" w:fill="F1F1F2"/>
              <w:spacing w:after="0" w:line="240" w:lineRule="auto"/>
              <w:ind w:right="-69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F9045B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lastRenderedPageBreak/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DTC-30</w:t>
            </w:r>
          </w:p>
          <w:p w:rsidR="00D2332E" w:rsidRPr="00D2332E" w:rsidRDefault="00F9045B" w:rsidP="00FC70FF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DTC-30j je speciálně vyvinuta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Track aplikace, tj. závody na šotolinových oválech či šotolinové závody rallye či autokros atd. Unikátně kontrolovatelný nástup s velice plynulým průběhem brzdění a perfektní citlivostí. Perfektní zpětný chod a ovládání. 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B12DF3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lastRenderedPageBreak/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DTC-60</w:t>
            </w:r>
          </w:p>
          <w:p w:rsidR="00D2332E" w:rsidRPr="00D2332E" w:rsidRDefault="00FC70FF" w:rsidP="00DF338B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Směs s velice vysokým náběhem, mírně nižším v porovnání s nejnovější směsí DTC-70. Perfektní zpětný chod a ovládání, předvídatelnost v celém teplotním spektru. Směs vyvinutá pro vozy s extrémní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decelerací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F33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vysokým i nízkým přítlakem. Doporučeno pro použití v kombinaci s DTC-70 v případě dvou okruhového brzdového systému (přední x zadní náprava)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51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2332E" w:rsidRPr="00D2332E" w:rsidRDefault="00B12DF3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DTC-70</w:t>
            </w:r>
          </w:p>
          <w:p w:rsidR="00D2332E" w:rsidRPr="00D2332E" w:rsidRDefault="001C0460" w:rsidP="00DF338B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4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shape id="_x0000_s1027" type="#_x0000_t202" style="position:absolute;margin-left:12pt;margin-top:77.15pt;width:323.45pt;height:291.4pt;z-index:251662336;mso-width-relative:margin;mso-height-relative:margin" stroked="f">
                  <v:textbox>
                    <w:txbxContent>
                      <w:p w:rsidR="001C0460" w:rsidRPr="001C0460" w:rsidRDefault="001C0460" w:rsidP="001C0460"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3915410" cy="3289300"/>
                              <wp:effectExtent l="19050" t="0" r="8890" b="0"/>
                              <wp:docPr id="4" name="Obrázek 3" descr="Hawk graf brzdové destičky racing smal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wk graf brzdové destičky racing small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15410" cy="3289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F33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Extrémně vysoký náběh s agresivní, ale kontrolovatelnou silou. Perfektní zpětný chod a předvídatelný účinek v celém teplotním spektru. Brzdové destičky vyvinuté pro vozy s vysokou </w:t>
            </w:r>
            <w:proofErr w:type="spellStart"/>
            <w:r w:rsidR="00DF33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decelerací</w:t>
            </w:r>
            <w:proofErr w:type="spellEnd"/>
            <w:r w:rsidR="00DF33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i bez vysokého přítlaku. </w:t>
            </w:r>
          </w:p>
        </w:tc>
      </w:tr>
      <w:tr w:rsidR="00D2332E" w:rsidRPr="00D2332E" w:rsidTr="00D2332E">
        <w:tc>
          <w:tcPr>
            <w:tcW w:w="6500" w:type="dxa"/>
            <w:tcMar>
              <w:top w:w="150" w:type="dxa"/>
              <w:left w:w="0" w:type="dxa"/>
              <w:bottom w:w="150" w:type="dxa"/>
              <w:right w:w="265" w:type="dxa"/>
            </w:tcMar>
            <w:hideMark/>
          </w:tcPr>
          <w:p w:rsidR="00D2332E" w:rsidRPr="00D2332E" w:rsidRDefault="00B12DF3" w:rsidP="00D2332E">
            <w:pPr>
              <w:shd w:val="clear" w:color="auto" w:fill="A6A8AB"/>
              <w:spacing w:after="0" w:line="240" w:lineRule="auto"/>
              <w:outlineLvl w:val="1"/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Hawk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HP Plus </w:t>
            </w:r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–</w:t>
            </w:r>
            <w:r w:rsidR="00D2332E" w:rsidRPr="00D2332E"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směs pro </w:t>
            </w: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Autocross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&amp; šotolinu &amp; Track </w:t>
            </w:r>
            <w:proofErr w:type="spellStart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>days</w:t>
            </w:r>
            <w:proofErr w:type="spellEnd"/>
            <w:r>
              <w:rPr>
                <w:rFonts w:ascii="Gotham SSm B" w:eastAsia="Times New Roman" w:hAnsi="Gotham SSm B" w:cs="Times New Roman"/>
                <w:b/>
                <w:bCs/>
                <w:color w:val="231F20"/>
                <w:sz w:val="27"/>
                <w:szCs w:val="27"/>
                <w:lang w:eastAsia="cs-CZ"/>
              </w:rPr>
              <w:t xml:space="preserve"> </w:t>
            </w:r>
          </w:p>
          <w:p w:rsidR="00D2332E" w:rsidRPr="00D2332E" w:rsidRDefault="00D2332E" w:rsidP="00824DC0">
            <w:pPr>
              <w:shd w:val="clear" w:color="auto" w:fill="F1F1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3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HP Plus </w:t>
            </w:r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využívá technologie 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ferro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carbon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částic, materiál s vysokým koeficientem 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třední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vyvinutý pro sportovní použití, 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autocross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„track 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days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“ aplikace. Technologie 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ferro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carbon</w:t>
            </w:r>
            <w:proofErr w:type="spellEnd"/>
            <w:r w:rsidR="00824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zajišťuje nízké opotřebení a vysoký účinek v porovnání s ostatními konvenčními materiály.  </w:t>
            </w:r>
          </w:p>
        </w:tc>
        <w:tc>
          <w:tcPr>
            <w:tcW w:w="0" w:type="auto"/>
            <w:vAlign w:val="center"/>
            <w:hideMark/>
          </w:tcPr>
          <w:p w:rsidR="00D2332E" w:rsidRPr="00D2332E" w:rsidRDefault="00D2332E" w:rsidP="00D2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C0460" w:rsidRDefault="00440605" w:rsidP="001C0460">
      <w:pPr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</w:pPr>
      <w:r>
        <w:br/>
      </w:r>
      <w:r>
        <w:rPr>
          <w:noProof/>
          <w:lang w:eastAsia="cs-CZ"/>
        </w:rPr>
        <w:drawing>
          <wp:inline distT="0" distB="0" distL="0" distR="0">
            <wp:extent cx="2343150" cy="2131695"/>
            <wp:effectExtent l="19050" t="0" r="0" b="0"/>
            <wp:docPr id="3" name="Obrázek 2" descr="Black_Race_Box_Pads_Hawk_brzdové dest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Race_Box_Pads_Hawk_brzdové destič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460">
        <w:br/>
      </w:r>
      <w:proofErr w:type="spellStart"/>
      <w:r w:rsidR="001C0460"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>Renovak</w:t>
      </w:r>
      <w:proofErr w:type="spellEnd"/>
      <w:r w:rsidR="001C0460"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 xml:space="preserve"> Kostelec nad Orlicí s.r.o., Rudé Armády 1457, 51741 Kostelec nad Orlicí, </w:t>
      </w:r>
      <w:hyperlink r:id="rId9" w:history="1">
        <w:r w:rsidR="001C0460" w:rsidRPr="00440605">
          <w:rPr>
            <w:rStyle w:val="Hypertextovodkaz"/>
            <w:rFonts w:ascii="Trebuchet MS" w:eastAsia="Times New Roman" w:hAnsi="Trebuchet MS" w:cs="Times New Roman"/>
            <w:b/>
            <w:bCs/>
            <w:color w:val="000000" w:themeColor="text1"/>
            <w:kern w:val="36"/>
            <w:sz w:val="20"/>
            <w:szCs w:val="20"/>
            <w:lang w:eastAsia="cs-CZ"/>
          </w:rPr>
          <w:t>www.renovak.cz</w:t>
        </w:r>
      </w:hyperlink>
      <w:r w:rsidR="001C0460" w:rsidRPr="00440605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0"/>
          <w:szCs w:val="20"/>
          <w:u w:val="single"/>
          <w:lang w:eastAsia="cs-CZ"/>
        </w:rPr>
        <w:t xml:space="preserve">, </w:t>
      </w:r>
      <w:hyperlink r:id="rId10" w:history="1">
        <w:r w:rsidR="001C0460" w:rsidRPr="00440605">
          <w:rPr>
            <w:rStyle w:val="Hypertextovodkaz"/>
            <w:rFonts w:ascii="Trebuchet MS" w:eastAsia="Times New Roman" w:hAnsi="Trebuchet MS" w:cs="Times New Roman"/>
            <w:b/>
            <w:bCs/>
            <w:color w:val="000000" w:themeColor="text1"/>
            <w:kern w:val="36"/>
            <w:sz w:val="20"/>
            <w:szCs w:val="20"/>
            <w:lang w:eastAsia="cs-CZ"/>
          </w:rPr>
          <w:t>renovak@renovak.cz</w:t>
        </w:r>
      </w:hyperlink>
    </w:p>
    <w:p w:rsidR="00440605" w:rsidRDefault="00440605" w:rsidP="00D2332E"/>
    <w:sectPr w:rsidR="00440605" w:rsidSect="00440605">
      <w:pgSz w:w="16838" w:h="11906" w:orient="landscape"/>
      <w:pgMar w:top="56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otham SSm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2332E"/>
    <w:rsid w:val="000828B4"/>
    <w:rsid w:val="001C0460"/>
    <w:rsid w:val="00374271"/>
    <w:rsid w:val="00411DEE"/>
    <w:rsid w:val="00412827"/>
    <w:rsid w:val="00440605"/>
    <w:rsid w:val="00440A95"/>
    <w:rsid w:val="005442F3"/>
    <w:rsid w:val="0070054A"/>
    <w:rsid w:val="00824DC0"/>
    <w:rsid w:val="00B12DF3"/>
    <w:rsid w:val="00D2332E"/>
    <w:rsid w:val="00DE43FE"/>
    <w:rsid w:val="00DF338B"/>
    <w:rsid w:val="00EF40DF"/>
    <w:rsid w:val="00F9045B"/>
    <w:rsid w:val="00F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8B4"/>
  </w:style>
  <w:style w:type="paragraph" w:styleId="Nadpis1">
    <w:name w:val="heading 1"/>
    <w:basedOn w:val="Normln"/>
    <w:link w:val="Nadpis1Char"/>
    <w:uiPriority w:val="9"/>
    <w:qFormat/>
    <w:rsid w:val="00D2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2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3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33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6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0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ovak@renova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novak.cz" TargetMode="External"/><Relationship Id="rId10" Type="http://schemas.openxmlformats.org/officeDocument/2006/relationships/hyperlink" Target="mailto:renovak@renovak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nov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dcterms:created xsi:type="dcterms:W3CDTF">2016-04-18T17:20:00Z</dcterms:created>
  <dcterms:modified xsi:type="dcterms:W3CDTF">2016-04-18T20:15:00Z</dcterms:modified>
</cp:coreProperties>
</file>